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E35F" w14:textId="1BED8CB5" w:rsidR="00441964" w:rsidRPr="00187256" w:rsidRDefault="00406016" w:rsidP="00187256">
      <w:pPr>
        <w:jc w:val="center"/>
        <w:rPr>
          <w:rFonts w:ascii="Univers Condensed" w:hAnsi="Univers Condensed"/>
          <w:sz w:val="40"/>
          <w:szCs w:val="40"/>
        </w:rPr>
      </w:pPr>
      <w:r w:rsidRPr="007E2D2F">
        <w:rPr>
          <w:rFonts w:ascii="Univers Condensed" w:hAnsi="Univers Condensed"/>
          <w:sz w:val="96"/>
        </w:rPr>
        <w:t>got research?</w:t>
      </w:r>
      <w:r w:rsidRPr="007E2D2F">
        <w:rPr>
          <w:rFonts w:ascii="Univers Condensed" w:hAnsi="Univers Condensed"/>
          <w:sz w:val="96"/>
        </w:rPr>
        <w:tab/>
      </w:r>
      <w:r w:rsidR="000A70B4">
        <w:rPr>
          <w:rFonts w:ascii="Univers Condensed" w:hAnsi="Univers Condensed"/>
          <w:sz w:val="96"/>
        </w:rPr>
        <w:t xml:space="preserve"> </w:t>
      </w:r>
      <w:r w:rsidRPr="00187256">
        <w:rPr>
          <w:rFonts w:ascii="Univers Condensed" w:hAnsi="Univers Condensed"/>
          <w:color w:val="FFC000"/>
          <w:sz w:val="40"/>
          <w:szCs w:val="40"/>
        </w:rPr>
        <w:t>405.</w:t>
      </w:r>
      <w:r w:rsidR="007A5818" w:rsidRPr="00187256">
        <w:rPr>
          <w:rFonts w:ascii="Univers Condensed" w:hAnsi="Univers Condensed"/>
          <w:color w:val="FFC000"/>
          <w:sz w:val="40"/>
          <w:szCs w:val="40"/>
        </w:rPr>
        <w:t>773-6613</w:t>
      </w:r>
      <w:r w:rsidR="00187256" w:rsidRPr="00187256">
        <w:rPr>
          <w:rFonts w:ascii="Univers Condensed" w:hAnsi="Univers Condensed"/>
          <w:color w:val="FFC000"/>
          <w:sz w:val="40"/>
          <w:szCs w:val="40"/>
        </w:rPr>
        <w:t>/405 636-7951</w:t>
      </w:r>
    </w:p>
    <w:p w14:paraId="156493D7" w14:textId="064AE7B1" w:rsidR="00406016" w:rsidRPr="001D494B" w:rsidRDefault="00D1127E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600B61D5" w14:textId="2CCB7132" w:rsidR="00406016" w:rsidRPr="00EF342E" w:rsidRDefault="00406016">
      <w:pPr>
        <w:rPr>
          <w:sz w:val="48"/>
          <w:szCs w:val="48"/>
        </w:rPr>
      </w:pPr>
      <w:r w:rsidRPr="004F3304">
        <w:rPr>
          <w:sz w:val="40"/>
        </w:rPr>
        <w:sym w:font="Wingdings 3" w:char="F075"/>
      </w:r>
      <w:r w:rsidR="00C9487E" w:rsidRPr="00962AB9">
        <w:rPr>
          <w:rFonts w:ascii="Arial Narrow" w:hAnsi="Arial Narrow"/>
          <w:sz w:val="56"/>
        </w:rPr>
        <w:t xml:space="preserve">ICIO SMC </w:t>
      </w:r>
      <w:r w:rsidR="007564FF" w:rsidRPr="00962AB9">
        <w:rPr>
          <w:rFonts w:ascii="Arial Narrow" w:hAnsi="Arial Narrow"/>
          <w:sz w:val="56"/>
        </w:rPr>
        <w:t>s</w:t>
      </w:r>
      <w:r w:rsidRPr="00962AB9">
        <w:rPr>
          <w:rFonts w:ascii="Arial Narrow" w:hAnsi="Arial Narrow"/>
          <w:sz w:val="56"/>
        </w:rPr>
        <w:t>tud</w:t>
      </w:r>
      <w:r w:rsidR="007564FF" w:rsidRPr="00962AB9">
        <w:rPr>
          <w:rFonts w:ascii="Arial Narrow" w:hAnsi="Arial Narrow"/>
          <w:sz w:val="56"/>
        </w:rPr>
        <w:t>y description</w:t>
      </w:r>
      <w:r w:rsidR="00D51DF1">
        <w:rPr>
          <w:sz w:val="56"/>
        </w:rPr>
        <w:t xml:space="preserve"> </w:t>
      </w:r>
      <w:r w:rsidR="00A8351E">
        <w:rPr>
          <w:sz w:val="56"/>
        </w:rPr>
        <w:t xml:space="preserve">May </w:t>
      </w:r>
      <w:r w:rsidR="00B326A8">
        <w:rPr>
          <w:sz w:val="56"/>
        </w:rPr>
        <w:t>2026</w:t>
      </w:r>
    </w:p>
    <w:tbl>
      <w:tblPr>
        <w:tblStyle w:val="TableGrid"/>
        <w:tblpPr w:leftFromText="180" w:rightFromText="180" w:vertAnchor="text" w:horzAnchor="margin" w:tblpY="76"/>
        <w:tblW w:w="10790" w:type="dxa"/>
        <w:tblLook w:val="04A0" w:firstRow="1" w:lastRow="0" w:firstColumn="1" w:lastColumn="0" w:noHBand="0" w:noVBand="1"/>
      </w:tblPr>
      <w:tblGrid>
        <w:gridCol w:w="1398"/>
        <w:gridCol w:w="1906"/>
        <w:gridCol w:w="4071"/>
        <w:gridCol w:w="1364"/>
        <w:gridCol w:w="1527"/>
        <w:gridCol w:w="524"/>
      </w:tblGrid>
      <w:tr w:rsidR="00016694" w14:paraId="4FDA57EB" w14:textId="77777777" w:rsidTr="00741B80">
        <w:trPr>
          <w:trHeight w:val="432"/>
        </w:trPr>
        <w:tc>
          <w:tcPr>
            <w:tcW w:w="1398" w:type="dxa"/>
            <w:shd w:val="clear" w:color="auto" w:fill="FF7C80"/>
            <w:vAlign w:val="center"/>
          </w:tcPr>
          <w:p w14:paraId="492AC278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STUDY NAME</w:t>
            </w:r>
          </w:p>
        </w:tc>
        <w:tc>
          <w:tcPr>
            <w:tcW w:w="1906" w:type="dxa"/>
            <w:shd w:val="clear" w:color="auto" w:fill="FF7C80"/>
            <w:vAlign w:val="center"/>
          </w:tcPr>
          <w:p w14:paraId="0873591A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DZ SITE</w:t>
            </w:r>
          </w:p>
        </w:tc>
        <w:tc>
          <w:tcPr>
            <w:tcW w:w="4071" w:type="dxa"/>
            <w:shd w:val="clear" w:color="auto" w:fill="FF7C80"/>
            <w:vAlign w:val="center"/>
          </w:tcPr>
          <w:p w14:paraId="4C2DF650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STUDY Description</w:t>
            </w:r>
          </w:p>
        </w:tc>
        <w:tc>
          <w:tcPr>
            <w:tcW w:w="2891" w:type="dxa"/>
            <w:gridSpan w:val="2"/>
            <w:shd w:val="clear" w:color="auto" w:fill="FF7C80"/>
            <w:vAlign w:val="center"/>
          </w:tcPr>
          <w:p w14:paraId="1A4F39ED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DESIGN</w:t>
            </w:r>
          </w:p>
        </w:tc>
        <w:tc>
          <w:tcPr>
            <w:tcW w:w="524" w:type="dxa"/>
            <w:shd w:val="clear" w:color="auto" w:fill="FF7C80"/>
            <w:vAlign w:val="center"/>
          </w:tcPr>
          <w:p w14:paraId="6C6DEAEC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# PTS</w:t>
            </w:r>
          </w:p>
        </w:tc>
      </w:tr>
      <w:tr w:rsidR="00022B54" w:rsidRPr="00563FA7" w14:paraId="002ECCEE" w14:textId="77777777" w:rsidTr="00741B80">
        <w:trPr>
          <w:cantSplit/>
          <w:trHeight w:val="1697"/>
        </w:trPr>
        <w:tc>
          <w:tcPr>
            <w:tcW w:w="1398" w:type="dxa"/>
            <w:shd w:val="clear" w:color="auto" w:fill="FFFFFF" w:themeFill="background1"/>
            <w:vAlign w:val="center"/>
          </w:tcPr>
          <w:p w14:paraId="2D6C4BEA" w14:textId="5F482046" w:rsidR="00022B54" w:rsidRPr="000902A8" w:rsidRDefault="00022B54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NRG-GI008</w:t>
            </w: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14:paraId="57EFFCD3" w14:textId="77777777" w:rsidR="00022B54" w:rsidRDefault="00022B54" w:rsidP="00556C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Stage IIA Colon Cancer</w:t>
            </w:r>
          </w:p>
          <w:p w14:paraId="502FDBBD" w14:textId="77777777" w:rsidR="002F7B09" w:rsidRPr="002F7B09" w:rsidRDefault="002F7B09" w:rsidP="00556CBA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2EA90F66" w14:textId="26077F09" w:rsidR="002F7B09" w:rsidRPr="000902A8" w:rsidRDefault="002F7B09" w:rsidP="00556C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7B09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Natera Kits provided by the Study </w:t>
            </w:r>
          </w:p>
        </w:tc>
        <w:tc>
          <w:tcPr>
            <w:tcW w:w="4071" w:type="dxa"/>
            <w:shd w:val="clear" w:color="auto" w:fill="FFFFFF" w:themeFill="background1"/>
          </w:tcPr>
          <w:p w14:paraId="191C4019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Colon Adjuvant Chemotherapy based on Evaluation of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Residucal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Disease (Circulate-US)  </w:t>
            </w:r>
          </w:p>
          <w:p w14:paraId="6BD3AE0F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44656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Cohort B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– ctDNA positive</w:t>
            </w:r>
          </w:p>
          <w:p w14:paraId="32C97162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8C78AD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Stratification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– Intended Chemo (5 FU vs. Xeloda)</w:t>
            </w:r>
          </w:p>
          <w:p w14:paraId="750F80DC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 w:rsidRPr="008C78AD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Randomization</w:t>
            </w:r>
          </w:p>
          <w:p w14:paraId="6ECF63F7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14:paraId="253AF83D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Arm 3 –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mFOLFOX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6 or CAPOX for 6 months</w:t>
            </w:r>
          </w:p>
          <w:p w14:paraId="26C08928" w14:textId="6251F93A" w:rsidR="00022B54" w:rsidRPr="00B4061C" w:rsidRDefault="00022B54" w:rsidP="00022B54">
            <w:pPr>
              <w:pStyle w:val="Default"/>
              <w:spacing w:after="120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A4m 4 –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mFOLFIRINOX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for 6 months</w:t>
            </w:r>
          </w:p>
        </w:tc>
        <w:tc>
          <w:tcPr>
            <w:tcW w:w="1364" w:type="dxa"/>
            <w:shd w:val="clear" w:color="auto" w:fill="FFFFFF" w:themeFill="background1"/>
          </w:tcPr>
          <w:p w14:paraId="7FD8BD9C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Cohort A </w:t>
            </w:r>
            <w:r>
              <w:rPr>
                <w:rFonts w:ascii="Arial Narrow" w:hAnsi="Arial Narrow"/>
                <w:b/>
                <w:sz w:val="18"/>
                <w:szCs w:val="18"/>
              </w:rPr>
              <w:t>ctDNA-neg</w:t>
            </w:r>
          </w:p>
          <w:p w14:paraId="38EF09BA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Stratification- Stage IIIA vs IIIB</w:t>
            </w:r>
          </w:p>
          <w:p w14:paraId="4554E861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Intended chemo (5FU vs. Xeloda)</w:t>
            </w:r>
          </w:p>
          <w:p w14:paraId="435A99D9" w14:textId="77777777" w:rsidR="00022B54" w:rsidRDefault="00022B54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338ED06F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After Randomization:</w:t>
            </w:r>
          </w:p>
          <w:p w14:paraId="08DEFD08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1 </w:t>
            </w:r>
            <w:r w:rsidRPr="00B77571">
              <w:rPr>
                <w:rFonts w:ascii="Arial Narrow" w:hAnsi="Arial Narrow"/>
                <w:bCs/>
                <w:sz w:val="18"/>
                <w:szCs w:val="18"/>
              </w:rPr>
              <w:t>FOLFOX6 for 3 – 6 months or CAPOX for 3 months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05CCFD44" w14:textId="6D9DD30D" w:rsidR="00022B54" w:rsidRDefault="00022B54" w:rsidP="00022B5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2 – </w:t>
            </w:r>
            <w:r w:rsidRPr="00B77571">
              <w:rPr>
                <w:rFonts w:ascii="Arial Narrow" w:hAnsi="Arial Narrow"/>
                <w:bCs/>
                <w:sz w:val="18"/>
                <w:szCs w:val="18"/>
              </w:rPr>
              <w:t>Surveillance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41CCE9B" w14:textId="77777777" w:rsidR="00022B54" w:rsidRDefault="00022B54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467B0" w:rsidRPr="00563FA7" w14:paraId="1D9F13BE" w14:textId="77777777" w:rsidTr="00741B80">
        <w:trPr>
          <w:cantSplit/>
          <w:trHeight w:val="1130"/>
        </w:trPr>
        <w:tc>
          <w:tcPr>
            <w:tcW w:w="1398" w:type="dxa"/>
            <w:vAlign w:val="center"/>
          </w:tcPr>
          <w:p w14:paraId="5209F210" w14:textId="64F2E86A" w:rsidR="000467B0" w:rsidRPr="000902A8" w:rsidRDefault="000467B0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02A8">
              <w:rPr>
                <w:rFonts w:ascii="Arial Narrow" w:hAnsi="Arial Narrow"/>
                <w:b/>
                <w:sz w:val="18"/>
                <w:szCs w:val="18"/>
              </w:rPr>
              <w:t>A081801</w:t>
            </w:r>
          </w:p>
        </w:tc>
        <w:tc>
          <w:tcPr>
            <w:tcW w:w="1906" w:type="dxa"/>
            <w:vAlign w:val="center"/>
          </w:tcPr>
          <w:p w14:paraId="629837F6" w14:textId="3F53A3A5" w:rsidR="000467B0" w:rsidRPr="000902A8" w:rsidRDefault="000467B0" w:rsidP="00556CBA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071" w:type="dxa"/>
            <w:shd w:val="clear" w:color="auto" w:fill="FFFFFF" w:themeFill="background1"/>
          </w:tcPr>
          <w:p w14:paraId="5626E9CB" w14:textId="77777777" w:rsidR="000467B0" w:rsidRDefault="000467B0" w:rsidP="000467B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NSCLC:  ALCHEMIST-IO</w:t>
            </w:r>
          </w:p>
          <w:p w14:paraId="1F9C40C6" w14:textId="77777777" w:rsidR="000467B0" w:rsidRDefault="000467B0" w:rsidP="000467B0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5C74317C" w14:textId="1B3C8176" w:rsidR="00D07A96" w:rsidRDefault="000467B0" w:rsidP="000467B0">
            <w:pPr>
              <w:pStyle w:val="Default"/>
              <w:spacing w:before="40" w:after="60"/>
              <w:ind w:right="86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Must have EGRF, ALK, PD-LI IHC local testing with no identified arrangements.  Must have completely resected </w:t>
            </w: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dz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IB (&gt;/= 4cm), II or IIIA NSCLC with negative margins Patients with N2 Disease completely resected are eligible.  However, patients with known N2 </w:t>
            </w: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dz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prior to surgery or ineligible. </w:t>
            </w:r>
          </w:p>
          <w:p w14:paraId="04A7C4A4" w14:textId="5378C769" w:rsidR="000467B0" w:rsidRDefault="000467B0" w:rsidP="002A589B">
            <w:pPr>
              <w:pStyle w:val="Default"/>
              <w:spacing w:before="40" w:after="6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FFFFFF" w:themeFill="background1"/>
          </w:tcPr>
          <w:p w14:paraId="6BB40B89" w14:textId="77777777" w:rsidR="000467B0" w:rsidRPr="000467B0" w:rsidRDefault="000467B0" w:rsidP="000467B0">
            <w:pPr>
              <w:spacing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</w:t>
            </w:r>
            <w:r w:rsidRPr="000467B0">
              <w:rPr>
                <w:rFonts w:ascii="Arial Narrow" w:hAnsi="Arial Narrow"/>
                <w:sz w:val="18"/>
                <w:szCs w:val="18"/>
              </w:rPr>
              <w:t>4 Cycles of Platinum doublet</w:t>
            </w:r>
          </w:p>
          <w:p w14:paraId="332F8D1D" w14:textId="752B64CD" w:rsidR="000467B0" w:rsidRDefault="000467B0" w:rsidP="000467B0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0467B0">
              <w:rPr>
                <w:rFonts w:ascii="Arial Narrow" w:hAnsi="Arial Narrow"/>
                <w:sz w:val="18"/>
                <w:szCs w:val="18"/>
              </w:rPr>
              <w:t>With Observation afterwards</w:t>
            </w:r>
          </w:p>
        </w:tc>
        <w:tc>
          <w:tcPr>
            <w:tcW w:w="1527" w:type="dxa"/>
            <w:shd w:val="clear" w:color="auto" w:fill="FFFFFF" w:themeFill="background1"/>
          </w:tcPr>
          <w:p w14:paraId="22DEC8D1" w14:textId="77777777" w:rsidR="000467B0" w:rsidRDefault="000467B0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</w:t>
            </w:r>
            <w:r w:rsidRPr="000467B0">
              <w:rPr>
                <w:rFonts w:ascii="Arial Narrow" w:hAnsi="Arial Narrow"/>
                <w:sz w:val="18"/>
                <w:szCs w:val="18"/>
              </w:rPr>
              <w:t>4 Cycles of Platinum doublet with 17 cycles of Keytruda</w:t>
            </w:r>
          </w:p>
          <w:p w14:paraId="42455A97" w14:textId="57CABFC2" w:rsidR="000467B0" w:rsidRPr="00400510" w:rsidRDefault="000467B0" w:rsidP="000467B0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Amr C</w:t>
            </w:r>
            <w:r w:rsidRPr="000467B0">
              <w:rPr>
                <w:rFonts w:ascii="Arial Narrow" w:hAnsi="Arial Narrow"/>
                <w:sz w:val="18"/>
                <w:szCs w:val="18"/>
              </w:rPr>
              <w:t>: 4 Cycles of Platinum doublet + Keytruda with 13 more cycles of Keytruda</w:t>
            </w:r>
          </w:p>
        </w:tc>
        <w:tc>
          <w:tcPr>
            <w:tcW w:w="524" w:type="dxa"/>
            <w:vAlign w:val="center"/>
          </w:tcPr>
          <w:p w14:paraId="79B13083" w14:textId="3D7E64B7" w:rsidR="000467B0" w:rsidRDefault="00206033" w:rsidP="0001669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</w:tr>
      <w:tr w:rsidR="000902A8" w:rsidRPr="00563FA7" w14:paraId="7DBFE1F7" w14:textId="77777777" w:rsidTr="00741B80">
        <w:trPr>
          <w:cantSplit/>
          <w:trHeight w:val="1130"/>
        </w:trPr>
        <w:tc>
          <w:tcPr>
            <w:tcW w:w="1398" w:type="dxa"/>
            <w:vAlign w:val="center"/>
          </w:tcPr>
          <w:p w14:paraId="49AA8F79" w14:textId="07D40238" w:rsidR="000902A8" w:rsidRPr="006A4CD7" w:rsidRDefault="000902A8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0902A8">
              <w:rPr>
                <w:rFonts w:ascii="Arial Narrow" w:hAnsi="Arial Narrow"/>
                <w:b/>
                <w:sz w:val="18"/>
                <w:szCs w:val="18"/>
              </w:rPr>
              <w:t>EA5182</w:t>
            </w:r>
          </w:p>
        </w:tc>
        <w:tc>
          <w:tcPr>
            <w:tcW w:w="1906" w:type="dxa"/>
            <w:vAlign w:val="center"/>
          </w:tcPr>
          <w:p w14:paraId="2F4EF40B" w14:textId="308DF564" w:rsidR="000902A8" w:rsidRPr="006A4CD7" w:rsidRDefault="000902A8" w:rsidP="00556CBA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0902A8"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071" w:type="dxa"/>
            <w:shd w:val="clear" w:color="auto" w:fill="FFFFFF" w:themeFill="background1"/>
          </w:tcPr>
          <w:p w14:paraId="02F527BC" w14:textId="3163A1F4" w:rsidR="000902A8" w:rsidRPr="000902A8" w:rsidRDefault="000902A8" w:rsidP="000467B0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Randomized Phase III Study of Combination AZD9291 (Osimertinib) and Bevacizumab vs. AZD9291 (Osimertinib) Alone as First Line Treatment for Patients with Metastatic EGRR-Mutant </w:t>
            </w:r>
            <w:proofErr w:type="spellStart"/>
            <w:proofErr w:type="gramStart"/>
            <w:r>
              <w:rPr>
                <w:rFonts w:ascii="Arial Narrow" w:hAnsi="Arial Narrow" w:cs="Arial"/>
                <w:iCs/>
                <w:sz w:val="18"/>
                <w:szCs w:val="18"/>
              </w:rPr>
              <w:t>Non Small</w:t>
            </w:r>
            <w:proofErr w:type="spellEnd"/>
            <w:proofErr w:type="gram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Cell Lung Cancer (NSCLC)</w:t>
            </w:r>
          </w:p>
        </w:tc>
        <w:tc>
          <w:tcPr>
            <w:tcW w:w="1364" w:type="dxa"/>
            <w:shd w:val="clear" w:color="auto" w:fill="FFFFFF" w:themeFill="background1"/>
          </w:tcPr>
          <w:p w14:paraId="120213B1" w14:textId="12F3FCDA" w:rsidR="000902A8" w:rsidRDefault="000902A8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</w:t>
            </w:r>
            <w:r w:rsidRPr="000902A8">
              <w:rPr>
                <w:rFonts w:ascii="Arial Narrow" w:hAnsi="Arial Narrow"/>
                <w:bCs/>
                <w:sz w:val="18"/>
                <w:szCs w:val="18"/>
              </w:rPr>
              <w:t>Osimertinib 80 mg PO Daily</w:t>
            </w:r>
          </w:p>
        </w:tc>
        <w:tc>
          <w:tcPr>
            <w:tcW w:w="1527" w:type="dxa"/>
            <w:shd w:val="clear" w:color="auto" w:fill="FFFFFF" w:themeFill="background1"/>
          </w:tcPr>
          <w:p w14:paraId="74BA3036" w14:textId="366842F2" w:rsidR="000902A8" w:rsidRDefault="000902A8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Amr B:  </w:t>
            </w:r>
            <w:r w:rsidRPr="000902A8">
              <w:rPr>
                <w:rFonts w:ascii="Arial Narrow" w:hAnsi="Arial Narrow"/>
                <w:bCs/>
                <w:sz w:val="18"/>
                <w:szCs w:val="18"/>
              </w:rPr>
              <w:t>Osimertinib 80 mg Daily; Bevacizumab 15 mg kg IV every 3 weeks</w:t>
            </w:r>
          </w:p>
        </w:tc>
        <w:tc>
          <w:tcPr>
            <w:tcW w:w="524" w:type="dxa"/>
            <w:vAlign w:val="center"/>
          </w:tcPr>
          <w:p w14:paraId="25D88054" w14:textId="77777777" w:rsidR="000902A8" w:rsidRDefault="000902A8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9F6083" w:rsidRPr="00563FA7" w14:paraId="0281B770" w14:textId="77777777" w:rsidTr="00741B80">
        <w:trPr>
          <w:cantSplit/>
          <w:trHeight w:val="1130"/>
        </w:trPr>
        <w:tc>
          <w:tcPr>
            <w:tcW w:w="1398" w:type="dxa"/>
            <w:vAlign w:val="center"/>
          </w:tcPr>
          <w:p w14:paraId="10D2083C" w14:textId="14B3BC60" w:rsidR="009F6083" w:rsidRPr="000902A8" w:rsidRDefault="0057070D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LUNGMAP</w:t>
            </w:r>
          </w:p>
        </w:tc>
        <w:tc>
          <w:tcPr>
            <w:tcW w:w="1906" w:type="dxa"/>
            <w:vAlign w:val="center"/>
          </w:tcPr>
          <w:p w14:paraId="64928E42" w14:textId="4E0FB004" w:rsidR="009F6083" w:rsidRPr="000902A8" w:rsidRDefault="0057070D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071" w:type="dxa"/>
            <w:shd w:val="clear" w:color="auto" w:fill="FFFFFF" w:themeFill="background1"/>
          </w:tcPr>
          <w:p w14:paraId="6568571C" w14:textId="7D870798" w:rsidR="009F6083" w:rsidRDefault="0057070D" w:rsidP="000467B0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 MASTER PROTOCOL TO EVALUATE BIOMARKER-DRIVEN THERAPIES AND IMMUNOTHERAPIES IN </w:t>
            </w:r>
            <w:proofErr w:type="gramStart"/>
            <w:r>
              <w:rPr>
                <w:sz w:val="20"/>
                <w:szCs w:val="20"/>
              </w:rPr>
              <w:t>PREVIOUSLY-TREATED</w:t>
            </w:r>
            <w:proofErr w:type="gramEnd"/>
            <w:r>
              <w:rPr>
                <w:sz w:val="20"/>
                <w:szCs w:val="20"/>
              </w:rPr>
              <w:t xml:space="preserve"> NON-SMALL CELL LUNG CANCER (Lung-MAP</w:t>
            </w:r>
          </w:p>
        </w:tc>
        <w:tc>
          <w:tcPr>
            <w:tcW w:w="1364" w:type="dxa"/>
            <w:shd w:val="clear" w:color="auto" w:fill="FFFFFF" w:themeFill="background1"/>
          </w:tcPr>
          <w:p w14:paraId="6EE2C4E8" w14:textId="239C0752" w:rsidR="009F6083" w:rsidRDefault="0057070D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Sub-Study S1800E</w:t>
            </w:r>
          </w:p>
        </w:tc>
        <w:tc>
          <w:tcPr>
            <w:tcW w:w="1527" w:type="dxa"/>
            <w:shd w:val="clear" w:color="auto" w:fill="FFFFFF" w:themeFill="background1"/>
          </w:tcPr>
          <w:p w14:paraId="0CA8DC2A" w14:textId="77777777" w:rsidR="009F6083" w:rsidRDefault="009F6083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512EFAE" w14:textId="77777777" w:rsidR="009F6083" w:rsidRDefault="009F6083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7070D" w:rsidRPr="00563FA7" w14:paraId="6DCAFB54" w14:textId="77777777" w:rsidTr="00741B80">
        <w:trPr>
          <w:cantSplit/>
          <w:trHeight w:val="1130"/>
        </w:trPr>
        <w:tc>
          <w:tcPr>
            <w:tcW w:w="1398" w:type="dxa"/>
            <w:vAlign w:val="center"/>
          </w:tcPr>
          <w:p w14:paraId="26BC1D60" w14:textId="7B9BA36E" w:rsidR="0057070D" w:rsidRDefault="0057070D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S1800E</w:t>
            </w:r>
          </w:p>
        </w:tc>
        <w:tc>
          <w:tcPr>
            <w:tcW w:w="1906" w:type="dxa"/>
            <w:vAlign w:val="center"/>
          </w:tcPr>
          <w:p w14:paraId="19BFB5D5" w14:textId="60A991C0" w:rsidR="0057070D" w:rsidRDefault="0057070D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071" w:type="dxa"/>
            <w:shd w:val="clear" w:color="auto" w:fill="FFFFFF" w:themeFill="background1"/>
          </w:tcPr>
          <w:p w14:paraId="4CCA39D9" w14:textId="77777777" w:rsidR="0057070D" w:rsidRPr="0057070D" w:rsidRDefault="0057070D" w:rsidP="005707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1A244F" w14:textId="77777777" w:rsidR="0057070D" w:rsidRPr="0057070D" w:rsidRDefault="0057070D" w:rsidP="005707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70D">
              <w:rPr>
                <w:rFonts w:ascii="Arial" w:hAnsi="Arial" w:cs="Arial"/>
                <w:color w:val="000000"/>
                <w:sz w:val="18"/>
                <w:szCs w:val="18"/>
              </w:rPr>
              <w:t xml:space="preserve"> Randomized Phase II/III Study of Docetaxel and Ramucirumab with or without </w:t>
            </w:r>
            <w:proofErr w:type="spellStart"/>
            <w:r w:rsidRPr="0057070D">
              <w:rPr>
                <w:rFonts w:ascii="Arial" w:hAnsi="Arial" w:cs="Arial"/>
                <w:color w:val="000000"/>
                <w:sz w:val="18"/>
                <w:szCs w:val="18"/>
              </w:rPr>
              <w:t>Cemiplimab</w:t>
            </w:r>
            <w:proofErr w:type="spellEnd"/>
            <w:r w:rsidRPr="0057070D">
              <w:rPr>
                <w:rFonts w:ascii="Arial" w:hAnsi="Arial" w:cs="Arial"/>
                <w:color w:val="000000"/>
                <w:sz w:val="18"/>
                <w:szCs w:val="18"/>
              </w:rPr>
              <w:t xml:space="preserve"> (REGN2810) for Participants Previously Treated with Platinum-based Chemotherapy and Immunotherapy for Stage IV or Recurrent Non-Small Cell Lung Cancer </w:t>
            </w:r>
          </w:p>
          <w:p w14:paraId="6AAF6A91" w14:textId="56EFA272" w:rsidR="0057070D" w:rsidRPr="0057070D" w:rsidRDefault="0057070D" w:rsidP="0057070D">
            <w:pPr>
              <w:rPr>
                <w:sz w:val="18"/>
                <w:szCs w:val="18"/>
              </w:rPr>
            </w:pPr>
            <w:r w:rsidRPr="0057070D">
              <w:rPr>
                <w:rFonts w:ascii="Arial" w:hAnsi="Arial" w:cs="Arial"/>
                <w:color w:val="000000"/>
                <w:sz w:val="18"/>
                <w:szCs w:val="18"/>
              </w:rPr>
              <w:t>(Lung-MAP Non-Matched Sub-Study)</w:t>
            </w:r>
          </w:p>
        </w:tc>
        <w:tc>
          <w:tcPr>
            <w:tcW w:w="1364" w:type="dxa"/>
            <w:shd w:val="clear" w:color="auto" w:fill="FFFFFF" w:themeFill="background1"/>
          </w:tcPr>
          <w:p w14:paraId="40A0B6E7" w14:textId="77777777" w:rsidR="0057070D" w:rsidRDefault="00D134B0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Arm A</w:t>
            </w:r>
          </w:p>
          <w:p w14:paraId="669833BC" w14:textId="2A6F5285" w:rsidR="00D134B0" w:rsidRDefault="00D134B0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Docetaxel and ramucirumab</w:t>
            </w:r>
          </w:p>
        </w:tc>
        <w:tc>
          <w:tcPr>
            <w:tcW w:w="1527" w:type="dxa"/>
            <w:shd w:val="clear" w:color="auto" w:fill="FFFFFF" w:themeFill="background1"/>
          </w:tcPr>
          <w:p w14:paraId="1BFDBDE3" w14:textId="77777777" w:rsidR="0057070D" w:rsidRDefault="00D134B0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Arm B</w:t>
            </w:r>
          </w:p>
          <w:p w14:paraId="7805A52F" w14:textId="5671D07D" w:rsidR="00D134B0" w:rsidRDefault="00D134B0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Docetaxel and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Cemiplimab</w:t>
            </w:r>
            <w:proofErr w:type="spellEnd"/>
          </w:p>
        </w:tc>
        <w:tc>
          <w:tcPr>
            <w:tcW w:w="524" w:type="dxa"/>
            <w:vAlign w:val="center"/>
          </w:tcPr>
          <w:p w14:paraId="0B9EFFE0" w14:textId="77777777" w:rsidR="0057070D" w:rsidRDefault="0057070D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8351E" w:rsidRPr="00563FA7" w14:paraId="54943723" w14:textId="77777777" w:rsidTr="00741B80">
        <w:trPr>
          <w:cantSplit/>
          <w:trHeight w:val="1130"/>
        </w:trPr>
        <w:tc>
          <w:tcPr>
            <w:tcW w:w="1398" w:type="dxa"/>
            <w:vAlign w:val="center"/>
          </w:tcPr>
          <w:p w14:paraId="4DE34AB1" w14:textId="231F15B8" w:rsidR="00A8351E" w:rsidRDefault="00A8351E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BioNTech</w:t>
            </w:r>
          </w:p>
        </w:tc>
        <w:tc>
          <w:tcPr>
            <w:tcW w:w="1906" w:type="dxa"/>
            <w:vAlign w:val="center"/>
          </w:tcPr>
          <w:p w14:paraId="23B53EEC" w14:textId="14695CAE" w:rsidR="00A8351E" w:rsidRDefault="00A8351E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071" w:type="dxa"/>
            <w:shd w:val="clear" w:color="auto" w:fill="FFFFFF" w:themeFill="background1"/>
          </w:tcPr>
          <w:p w14:paraId="7B3B964F" w14:textId="3A35776F" w:rsidR="00A8351E" w:rsidRPr="0057070D" w:rsidRDefault="00A8351E" w:rsidP="005707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Phase II/III, multisite, randomized master protocol for a global trial of BNT327 in combination with chemotherapy and other investigational agents in first-line non-small cell lung cancer</w:t>
            </w:r>
          </w:p>
        </w:tc>
        <w:tc>
          <w:tcPr>
            <w:tcW w:w="1364" w:type="dxa"/>
            <w:shd w:val="clear" w:color="auto" w:fill="FFFFFF" w:themeFill="background1"/>
          </w:tcPr>
          <w:p w14:paraId="590A710E" w14:textId="183215DB" w:rsidR="00A8351E" w:rsidRDefault="00A8351E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SOC Platinum based therapy + Keytruda</w:t>
            </w:r>
          </w:p>
          <w:p w14:paraId="380245D7" w14:textId="3569A2ED" w:rsidR="00A8351E" w:rsidRDefault="00A8351E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Maintenance Arm Keytruda Alone</w:t>
            </w:r>
          </w:p>
        </w:tc>
        <w:tc>
          <w:tcPr>
            <w:tcW w:w="1527" w:type="dxa"/>
            <w:shd w:val="clear" w:color="auto" w:fill="FFFFFF" w:themeFill="background1"/>
          </w:tcPr>
          <w:p w14:paraId="6FC7F50C" w14:textId="77777777" w:rsidR="00A8351E" w:rsidRDefault="00A8351E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SOC Platinum based therapy + BNT327 </w:t>
            </w:r>
          </w:p>
          <w:p w14:paraId="4A3E2DBC" w14:textId="30DF2599" w:rsidR="00A8351E" w:rsidRDefault="00A8351E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Maintenance Therapy – BNT327 Alone</w:t>
            </w:r>
          </w:p>
        </w:tc>
        <w:tc>
          <w:tcPr>
            <w:tcW w:w="524" w:type="dxa"/>
            <w:vAlign w:val="center"/>
          </w:tcPr>
          <w:p w14:paraId="4E6D5CF6" w14:textId="77777777" w:rsidR="00A8351E" w:rsidRDefault="00A8351E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E1327" w:rsidRPr="00563FA7" w14:paraId="5C0E4EA3" w14:textId="77777777" w:rsidTr="00741B80">
        <w:trPr>
          <w:cantSplit/>
          <w:trHeight w:val="1130"/>
        </w:trPr>
        <w:tc>
          <w:tcPr>
            <w:tcW w:w="1398" w:type="dxa"/>
            <w:vAlign w:val="center"/>
          </w:tcPr>
          <w:p w14:paraId="54524C5F" w14:textId="3D5212C4" w:rsidR="00BE1327" w:rsidRPr="000902A8" w:rsidRDefault="00BE1327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A062102</w:t>
            </w:r>
          </w:p>
        </w:tc>
        <w:tc>
          <w:tcPr>
            <w:tcW w:w="1906" w:type="dxa"/>
            <w:vAlign w:val="center"/>
          </w:tcPr>
          <w:p w14:paraId="7448B977" w14:textId="39332146" w:rsidR="00BE1327" w:rsidRPr="000902A8" w:rsidRDefault="00BE1327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Multiple Myeloma </w:t>
            </w:r>
          </w:p>
        </w:tc>
        <w:tc>
          <w:tcPr>
            <w:tcW w:w="4071" w:type="dxa"/>
            <w:shd w:val="clear" w:color="auto" w:fill="FFFFFF" w:themeFill="background1"/>
          </w:tcPr>
          <w:p w14:paraId="5D527E1A" w14:textId="77777777" w:rsidR="0057070D" w:rsidRDefault="0057070D" w:rsidP="000467B0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</w:p>
          <w:p w14:paraId="25000C15" w14:textId="340FCDAF" w:rsidR="00BE1327" w:rsidRDefault="00BE1327" w:rsidP="000467B0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Randomized Phase 2 Study of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Iberomide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Maintenance Therapy following </w:t>
            </w:r>
            <w:proofErr w:type="spellStart"/>
            <w:r w:rsidR="009F6083">
              <w:rPr>
                <w:rFonts w:ascii="Arial Narrow" w:hAnsi="Arial Narrow" w:cs="Arial"/>
                <w:iCs/>
                <w:sz w:val="18"/>
                <w:szCs w:val="18"/>
              </w:rPr>
              <w:t>Idecabtagene</w:t>
            </w:r>
            <w:proofErr w:type="spellEnd"/>
            <w:r w:rsidR="009F6083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="009F6083">
              <w:rPr>
                <w:rFonts w:ascii="Arial Narrow" w:hAnsi="Arial Narrow" w:cs="Arial"/>
                <w:iCs/>
                <w:sz w:val="18"/>
                <w:szCs w:val="18"/>
              </w:rPr>
              <w:t>Vicleucel</w:t>
            </w:r>
            <w:proofErr w:type="spellEnd"/>
            <w:r w:rsidR="009F6083">
              <w:rPr>
                <w:rFonts w:ascii="Arial Narrow" w:hAnsi="Arial Narrow" w:cs="Arial"/>
                <w:iCs/>
                <w:sz w:val="18"/>
                <w:szCs w:val="18"/>
              </w:rPr>
              <w:t xml:space="preserve"> CAR-T in Multiple Myeloma Patients</w:t>
            </w:r>
          </w:p>
        </w:tc>
        <w:tc>
          <w:tcPr>
            <w:tcW w:w="1364" w:type="dxa"/>
            <w:shd w:val="clear" w:color="auto" w:fill="FFFFFF" w:themeFill="background1"/>
          </w:tcPr>
          <w:p w14:paraId="7EB96F6D" w14:textId="029AB5BE" w:rsidR="009F6083" w:rsidRDefault="009F6083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Saafety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Run-In</w:t>
            </w:r>
          </w:p>
          <w:p w14:paraId="648DAF79" w14:textId="77777777" w:rsidR="009F6083" w:rsidRDefault="009F6083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488ACDC" w14:textId="2033CFD9" w:rsidR="00BE1327" w:rsidRDefault="009F6083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Pre-Register</w:t>
            </w:r>
          </w:p>
          <w:p w14:paraId="0DDC533B" w14:textId="6921CD12" w:rsidR="009F6083" w:rsidRDefault="009F6083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Resgistration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shd w:val="clear" w:color="auto" w:fill="FFFFFF" w:themeFill="background1"/>
          </w:tcPr>
          <w:p w14:paraId="302D7A98" w14:textId="77777777" w:rsidR="00BE1327" w:rsidRPr="009F6083" w:rsidRDefault="009F6083" w:rsidP="000467B0">
            <w:pPr>
              <w:spacing w:after="60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 w:rsidRPr="009F6083">
              <w:rPr>
                <w:rFonts w:ascii="Arial Narrow" w:hAnsi="Arial Narrow"/>
                <w:bCs/>
                <w:sz w:val="18"/>
                <w:szCs w:val="18"/>
              </w:rPr>
              <w:t>Iberdommide</w:t>
            </w:r>
            <w:proofErr w:type="spellEnd"/>
            <w:r w:rsidRPr="009F6083">
              <w:rPr>
                <w:rFonts w:ascii="Arial Narrow" w:hAnsi="Arial Narrow"/>
                <w:bCs/>
                <w:sz w:val="18"/>
                <w:szCs w:val="18"/>
              </w:rPr>
              <w:t xml:space="preserve"> Days 1 -21</w:t>
            </w:r>
          </w:p>
          <w:p w14:paraId="7BC9F991" w14:textId="77777777" w:rsidR="009F6083" w:rsidRPr="009F6083" w:rsidRDefault="009F6083" w:rsidP="000467B0">
            <w:pPr>
              <w:spacing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9F6083">
              <w:rPr>
                <w:rFonts w:ascii="Arial Narrow" w:hAnsi="Arial Narrow"/>
                <w:bCs/>
                <w:sz w:val="18"/>
                <w:szCs w:val="18"/>
              </w:rPr>
              <w:t>Phase II Schema</w:t>
            </w:r>
          </w:p>
          <w:p w14:paraId="5871AA7E" w14:textId="4AAD7A90" w:rsidR="009F6083" w:rsidRPr="009F6083" w:rsidRDefault="009F6083" w:rsidP="000467B0">
            <w:pPr>
              <w:spacing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9F6083">
              <w:rPr>
                <w:rFonts w:ascii="Arial Narrow" w:hAnsi="Arial Narrow"/>
                <w:bCs/>
                <w:sz w:val="18"/>
                <w:szCs w:val="18"/>
              </w:rPr>
              <w:t xml:space="preserve">Monitoring off therapy vs. </w:t>
            </w:r>
            <w:proofErr w:type="spellStart"/>
            <w:r w:rsidRPr="009F6083">
              <w:rPr>
                <w:rFonts w:ascii="Arial Narrow" w:hAnsi="Arial Narrow"/>
                <w:bCs/>
                <w:sz w:val="18"/>
                <w:szCs w:val="18"/>
              </w:rPr>
              <w:t>Iberdomide</w:t>
            </w:r>
            <w:proofErr w:type="spellEnd"/>
            <w:r w:rsidRPr="009F6083">
              <w:rPr>
                <w:rFonts w:ascii="Arial Narrow" w:hAnsi="Arial Narrow"/>
                <w:bCs/>
                <w:sz w:val="18"/>
                <w:szCs w:val="18"/>
              </w:rPr>
              <w:t xml:space="preserve"> at Phase 2 dose</w:t>
            </w:r>
          </w:p>
        </w:tc>
        <w:tc>
          <w:tcPr>
            <w:tcW w:w="524" w:type="dxa"/>
            <w:vAlign w:val="center"/>
          </w:tcPr>
          <w:p w14:paraId="1BA6761F" w14:textId="77777777" w:rsidR="00BE1327" w:rsidRDefault="00BE1327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B333E" w:rsidRPr="00563FA7" w14:paraId="5A660921" w14:textId="77777777" w:rsidTr="00741B80">
        <w:trPr>
          <w:cantSplit/>
          <w:trHeight w:val="1130"/>
        </w:trPr>
        <w:tc>
          <w:tcPr>
            <w:tcW w:w="1398" w:type="dxa"/>
          </w:tcPr>
          <w:p w14:paraId="6CCCAD2F" w14:textId="77777777" w:rsidR="00873C59" w:rsidRDefault="00873C59" w:rsidP="001B33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F91475" w14:textId="7A92CCEE" w:rsidR="001B333E" w:rsidRDefault="00873C59" w:rsidP="001B33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S2303</w:t>
            </w:r>
          </w:p>
          <w:p w14:paraId="65E9C915" w14:textId="58D12FE1" w:rsidR="00873C59" w:rsidRPr="00E163F5" w:rsidRDefault="00873C59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06" w:type="dxa"/>
          </w:tcPr>
          <w:p w14:paraId="54D41075" w14:textId="7773F7E9" w:rsidR="001B333E" w:rsidRDefault="00873C59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Gastric and Esophageal Adenocarcinoma</w:t>
            </w:r>
          </w:p>
        </w:tc>
        <w:tc>
          <w:tcPr>
            <w:tcW w:w="4071" w:type="dxa"/>
            <w:shd w:val="clear" w:color="auto" w:fill="FFFFFF" w:themeFill="background1"/>
          </w:tcPr>
          <w:p w14:paraId="66882C92" w14:textId="0FF29911" w:rsidR="00276A0C" w:rsidRDefault="00873C59" w:rsidP="00D47323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486FBF">
              <w:rPr>
                <w:rFonts w:ascii="Arial" w:hAnsi="Arial" w:cs="Arial"/>
                <w:sz w:val="18"/>
                <w:szCs w:val="18"/>
              </w:rPr>
              <w:t>“Randomized Phase II/III Trial of 2nd Line Nivolumab + Paclitaxel + Ramucirumab versus Paclitaxel + Ramucirumab in Patients with PD-L1 CPS ≥ 1 Advanced Gastric and Esophageal Adenocarcinoma (PARAMUNE).”</w:t>
            </w:r>
          </w:p>
        </w:tc>
        <w:tc>
          <w:tcPr>
            <w:tcW w:w="1364" w:type="dxa"/>
            <w:shd w:val="clear" w:color="auto" w:fill="FFFFFF" w:themeFill="background1"/>
          </w:tcPr>
          <w:p w14:paraId="06A2BA5B" w14:textId="16B2EF04" w:rsidR="00873C59" w:rsidRDefault="00873C59" w:rsidP="00873C59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486FBF">
              <w:rPr>
                <w:rFonts w:ascii="Arial Narrow" w:hAnsi="Arial Narrow"/>
                <w:b/>
                <w:bCs/>
                <w:sz w:val="18"/>
                <w:szCs w:val="18"/>
              </w:rPr>
              <w:t>Arm 1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Nivolumab, Paclitaxel, Ramucirumab</w:t>
            </w:r>
          </w:p>
          <w:p w14:paraId="1122D59A" w14:textId="14147C3E" w:rsidR="001B333E" w:rsidRDefault="001B333E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00693264" w14:textId="438C2AEB" w:rsidR="001B333E" w:rsidRPr="001C5A69" w:rsidRDefault="00873C59" w:rsidP="00D47323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873C59">
              <w:rPr>
                <w:rFonts w:ascii="Arial Narrow" w:hAnsi="Arial Narrow"/>
                <w:b/>
                <w:bCs/>
                <w:sz w:val="18"/>
                <w:szCs w:val="18"/>
              </w:rPr>
              <w:t>Arm 2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 xml:space="preserve"> Paclitaxel, Ramucirumab</w:t>
            </w:r>
          </w:p>
        </w:tc>
        <w:tc>
          <w:tcPr>
            <w:tcW w:w="524" w:type="dxa"/>
          </w:tcPr>
          <w:p w14:paraId="5EBED7B4" w14:textId="77777777" w:rsidR="001B333E" w:rsidRDefault="001B333E" w:rsidP="00D4732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741B80" w:rsidRPr="00563FA7" w14:paraId="6C3FA5A6" w14:textId="77777777" w:rsidTr="00741B80">
        <w:trPr>
          <w:cantSplit/>
          <w:trHeight w:val="1130"/>
        </w:trPr>
        <w:tc>
          <w:tcPr>
            <w:tcW w:w="1398" w:type="dxa"/>
          </w:tcPr>
          <w:p w14:paraId="7F5B045C" w14:textId="716713B5" w:rsidR="00741B80" w:rsidRDefault="003241AB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ARGX-113-2402</w:t>
            </w:r>
          </w:p>
        </w:tc>
        <w:tc>
          <w:tcPr>
            <w:tcW w:w="1906" w:type="dxa"/>
          </w:tcPr>
          <w:p w14:paraId="68B59442" w14:textId="77777777" w:rsidR="00741B80" w:rsidRDefault="003241AB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ARGENX</w:t>
            </w:r>
          </w:p>
          <w:p w14:paraId="049C91BB" w14:textId="77777777" w:rsidR="003241AB" w:rsidRDefault="003241AB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  <w:p w14:paraId="61C32F16" w14:textId="683A1EC1" w:rsidR="003241AB" w:rsidRDefault="003241AB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1" w:type="dxa"/>
            <w:shd w:val="clear" w:color="auto" w:fill="FFFFFF" w:themeFill="background1"/>
          </w:tcPr>
          <w:p w14:paraId="3E829D5E" w14:textId="41DAC3F8" w:rsidR="003241AB" w:rsidRPr="003241AB" w:rsidRDefault="003241AB" w:rsidP="00324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1AB">
              <w:rPr>
                <w:rFonts w:ascii="Times New Roman" w:hAnsi="Times New Roman" w:cs="Times New Roman"/>
                <w:sz w:val="18"/>
                <w:szCs w:val="18"/>
              </w:rPr>
              <w:t xml:space="preserve">A Phase 3, Multicenter, Randomized, Double-Blinded, Placebo-Controlled, Parallel-Arm Study Followed by an Open-Label Arm </w:t>
            </w:r>
            <w:proofErr w:type="spellStart"/>
            <w:r w:rsidRPr="003241AB">
              <w:rPr>
                <w:rFonts w:ascii="Times New Roman" w:hAnsi="Times New Roman" w:cs="Times New Roman"/>
                <w:sz w:val="18"/>
                <w:szCs w:val="18"/>
              </w:rPr>
              <w:t>toEvaluate</w:t>
            </w:r>
            <w:proofErr w:type="spellEnd"/>
            <w:r w:rsidRPr="003241AB">
              <w:rPr>
                <w:rFonts w:ascii="Times New Roman" w:hAnsi="Times New Roman" w:cs="Times New Roman"/>
                <w:sz w:val="18"/>
                <w:szCs w:val="18"/>
              </w:rPr>
              <w:t xml:space="preserve"> the Efficacy and Safety of Efgartigimod IV in Adult</w:t>
            </w:r>
          </w:p>
          <w:p w14:paraId="17F24DF7" w14:textId="33DBEDB6" w:rsidR="00741B80" w:rsidRPr="003241AB" w:rsidRDefault="003241AB" w:rsidP="003241AB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241AB">
              <w:rPr>
                <w:rFonts w:ascii="Times New Roman" w:hAnsi="Times New Roman" w:cs="Times New Roman"/>
                <w:sz w:val="18"/>
                <w:szCs w:val="18"/>
              </w:rPr>
              <w:t>Participants With Primary Immune Thrombocytopenia</w:t>
            </w:r>
          </w:p>
        </w:tc>
        <w:tc>
          <w:tcPr>
            <w:tcW w:w="1364" w:type="dxa"/>
            <w:shd w:val="clear" w:color="auto" w:fill="FFFFFF" w:themeFill="background1"/>
          </w:tcPr>
          <w:p w14:paraId="62790DA9" w14:textId="17AECE74" w:rsidR="00741B80" w:rsidRDefault="003241AB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 Efgartigimod IV 10 mg/kg </w:t>
            </w:r>
          </w:p>
          <w:p w14:paraId="45A5B095" w14:textId="7766FEDB" w:rsidR="003241AB" w:rsidRDefault="003241AB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Arm B: Placebo</w:t>
            </w:r>
          </w:p>
        </w:tc>
        <w:tc>
          <w:tcPr>
            <w:tcW w:w="1527" w:type="dxa"/>
            <w:shd w:val="clear" w:color="auto" w:fill="FFFFFF" w:themeFill="background1"/>
          </w:tcPr>
          <w:p w14:paraId="00741249" w14:textId="061E0807" w:rsidR="00741B80" w:rsidRDefault="003241AB" w:rsidP="004A7E16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After 24 weeks patients will receive Efgartigimod IV 10 mg/kg for 52 weeks</w:t>
            </w:r>
          </w:p>
        </w:tc>
        <w:tc>
          <w:tcPr>
            <w:tcW w:w="524" w:type="dxa"/>
          </w:tcPr>
          <w:p w14:paraId="7FEE18F0" w14:textId="77777777" w:rsidR="00741B80" w:rsidRDefault="00741B80" w:rsidP="00D4732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4154EB66" w14:textId="77777777" w:rsidR="00016694" w:rsidRDefault="00016694" w:rsidP="0075398E"/>
    <w:sectPr w:rsidR="00016694" w:rsidSect="003755B2">
      <w:footerReference w:type="default" r:id="rId8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9048" w14:textId="77777777" w:rsidR="00EB1A37" w:rsidRDefault="00EB1A37" w:rsidP="00840223">
      <w:r>
        <w:separator/>
      </w:r>
    </w:p>
  </w:endnote>
  <w:endnote w:type="continuationSeparator" w:id="0">
    <w:p w14:paraId="4BC2B01B" w14:textId="77777777" w:rsidR="00EB1A37" w:rsidRDefault="00EB1A37" w:rsidP="0084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FC2F" w14:textId="74363077" w:rsidR="00EB1A37" w:rsidRDefault="00EB1A37">
    <w:pPr>
      <w:pStyle w:val="Footer"/>
    </w:pPr>
    <w:r>
      <w:t>Screening Grid │</w:t>
    </w:r>
    <w:r w:rsidR="00645F15">
      <w:t>Ma</w:t>
    </w:r>
    <w:r w:rsidR="00DA631B">
      <w:t xml:space="preserve">y </w:t>
    </w:r>
    <w:r w:rsidR="00F03D5E">
      <w:t>2020 │ No Changes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8178" w14:textId="77777777" w:rsidR="00EB1A37" w:rsidRDefault="00EB1A37" w:rsidP="00840223">
      <w:r>
        <w:separator/>
      </w:r>
    </w:p>
  </w:footnote>
  <w:footnote w:type="continuationSeparator" w:id="0">
    <w:p w14:paraId="1C00E2D5" w14:textId="77777777" w:rsidR="00EB1A37" w:rsidRDefault="00EB1A37" w:rsidP="0084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C45"/>
    <w:multiLevelType w:val="hybridMultilevel"/>
    <w:tmpl w:val="EE643392"/>
    <w:lvl w:ilvl="0" w:tplc="1C9855E0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1ED2"/>
    <w:multiLevelType w:val="hybridMultilevel"/>
    <w:tmpl w:val="C6AC43E4"/>
    <w:lvl w:ilvl="0" w:tplc="C236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F48AB"/>
    <w:multiLevelType w:val="hybridMultilevel"/>
    <w:tmpl w:val="FC40BA34"/>
    <w:lvl w:ilvl="0" w:tplc="68CE4510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2AEC"/>
    <w:multiLevelType w:val="hybridMultilevel"/>
    <w:tmpl w:val="BF8A80D2"/>
    <w:lvl w:ilvl="0" w:tplc="6F1E3F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4A34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29E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69E4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6CC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6BA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E61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88C9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C69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8D29C4"/>
    <w:multiLevelType w:val="hybridMultilevel"/>
    <w:tmpl w:val="1F58F96C"/>
    <w:lvl w:ilvl="0" w:tplc="BC7C55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E5854"/>
    <w:multiLevelType w:val="hybridMultilevel"/>
    <w:tmpl w:val="D36C5A4E"/>
    <w:lvl w:ilvl="0" w:tplc="B5786B46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2CD6393"/>
    <w:multiLevelType w:val="hybridMultilevel"/>
    <w:tmpl w:val="CBE81912"/>
    <w:lvl w:ilvl="0" w:tplc="701AFAF2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68715">
    <w:abstractNumId w:val="0"/>
  </w:num>
  <w:num w:numId="2" w16cid:durableId="1688680957">
    <w:abstractNumId w:val="6"/>
  </w:num>
  <w:num w:numId="3" w16cid:durableId="651955664">
    <w:abstractNumId w:val="2"/>
  </w:num>
  <w:num w:numId="4" w16cid:durableId="1348747638">
    <w:abstractNumId w:val="1"/>
  </w:num>
  <w:num w:numId="5" w16cid:durableId="1754663739">
    <w:abstractNumId w:val="3"/>
  </w:num>
  <w:num w:numId="6" w16cid:durableId="2095472975">
    <w:abstractNumId w:val="4"/>
  </w:num>
  <w:num w:numId="7" w16cid:durableId="1452479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6"/>
    <w:rsid w:val="000016E6"/>
    <w:rsid w:val="000022C0"/>
    <w:rsid w:val="00004110"/>
    <w:rsid w:val="00016694"/>
    <w:rsid w:val="00022B54"/>
    <w:rsid w:val="00025996"/>
    <w:rsid w:val="00026E3A"/>
    <w:rsid w:val="000467B0"/>
    <w:rsid w:val="00053AFB"/>
    <w:rsid w:val="000902A8"/>
    <w:rsid w:val="000A70B4"/>
    <w:rsid w:val="000B07C2"/>
    <w:rsid w:val="000B34C1"/>
    <w:rsid w:val="000C2CD0"/>
    <w:rsid w:val="000D182C"/>
    <w:rsid w:val="00110EBC"/>
    <w:rsid w:val="0011632C"/>
    <w:rsid w:val="001202BB"/>
    <w:rsid w:val="00143FE8"/>
    <w:rsid w:val="00156F21"/>
    <w:rsid w:val="0016600C"/>
    <w:rsid w:val="00167007"/>
    <w:rsid w:val="00173F63"/>
    <w:rsid w:val="00176FD5"/>
    <w:rsid w:val="001779AE"/>
    <w:rsid w:val="00184BB0"/>
    <w:rsid w:val="00184D30"/>
    <w:rsid w:val="00187256"/>
    <w:rsid w:val="001B333E"/>
    <w:rsid w:val="001B78B5"/>
    <w:rsid w:val="001C0668"/>
    <w:rsid w:val="001C06C9"/>
    <w:rsid w:val="001D494B"/>
    <w:rsid w:val="001D578F"/>
    <w:rsid w:val="001E4896"/>
    <w:rsid w:val="001F5176"/>
    <w:rsid w:val="0020096D"/>
    <w:rsid w:val="0020295C"/>
    <w:rsid w:val="00206033"/>
    <w:rsid w:val="00211106"/>
    <w:rsid w:val="00217F71"/>
    <w:rsid w:val="00222CDD"/>
    <w:rsid w:val="00227A0F"/>
    <w:rsid w:val="002324C9"/>
    <w:rsid w:val="002435C3"/>
    <w:rsid w:val="00245214"/>
    <w:rsid w:val="00252657"/>
    <w:rsid w:val="00262AE9"/>
    <w:rsid w:val="00262DFB"/>
    <w:rsid w:val="00265E3A"/>
    <w:rsid w:val="00276A0C"/>
    <w:rsid w:val="00281C75"/>
    <w:rsid w:val="0029653D"/>
    <w:rsid w:val="002A5611"/>
    <w:rsid w:val="002A589B"/>
    <w:rsid w:val="002C6CDC"/>
    <w:rsid w:val="002E1099"/>
    <w:rsid w:val="002E4E66"/>
    <w:rsid w:val="002F51F0"/>
    <w:rsid w:val="002F7B09"/>
    <w:rsid w:val="00300D57"/>
    <w:rsid w:val="0031041E"/>
    <w:rsid w:val="003149C7"/>
    <w:rsid w:val="00316281"/>
    <w:rsid w:val="003241AB"/>
    <w:rsid w:val="00337B68"/>
    <w:rsid w:val="0035305B"/>
    <w:rsid w:val="003755B2"/>
    <w:rsid w:val="00376FB7"/>
    <w:rsid w:val="003831AF"/>
    <w:rsid w:val="003B5AE9"/>
    <w:rsid w:val="003C47B8"/>
    <w:rsid w:val="003D73F7"/>
    <w:rsid w:val="003D7E46"/>
    <w:rsid w:val="003E70E5"/>
    <w:rsid w:val="003F5616"/>
    <w:rsid w:val="00400510"/>
    <w:rsid w:val="00403E86"/>
    <w:rsid w:val="00406016"/>
    <w:rsid w:val="0041391F"/>
    <w:rsid w:val="00421F75"/>
    <w:rsid w:val="00441964"/>
    <w:rsid w:val="00445929"/>
    <w:rsid w:val="00450ADA"/>
    <w:rsid w:val="00466F16"/>
    <w:rsid w:val="00467B0F"/>
    <w:rsid w:val="0048272D"/>
    <w:rsid w:val="004A7E16"/>
    <w:rsid w:val="004C6310"/>
    <w:rsid w:val="004E792C"/>
    <w:rsid w:val="004E7C66"/>
    <w:rsid w:val="004F0FFE"/>
    <w:rsid w:val="004F3304"/>
    <w:rsid w:val="005053BC"/>
    <w:rsid w:val="005167E5"/>
    <w:rsid w:val="00545497"/>
    <w:rsid w:val="00551646"/>
    <w:rsid w:val="00556CBA"/>
    <w:rsid w:val="00563FA7"/>
    <w:rsid w:val="0057070D"/>
    <w:rsid w:val="00575BF4"/>
    <w:rsid w:val="00595AE5"/>
    <w:rsid w:val="005A2C72"/>
    <w:rsid w:val="005E174C"/>
    <w:rsid w:val="005E63B0"/>
    <w:rsid w:val="005F320E"/>
    <w:rsid w:val="00604768"/>
    <w:rsid w:val="00612F91"/>
    <w:rsid w:val="00614D4A"/>
    <w:rsid w:val="00617181"/>
    <w:rsid w:val="0062366D"/>
    <w:rsid w:val="0063684B"/>
    <w:rsid w:val="00645F15"/>
    <w:rsid w:val="00682E97"/>
    <w:rsid w:val="006866C0"/>
    <w:rsid w:val="00687384"/>
    <w:rsid w:val="006A1384"/>
    <w:rsid w:val="006A2587"/>
    <w:rsid w:val="006A4CD7"/>
    <w:rsid w:val="006A5806"/>
    <w:rsid w:val="006C02FA"/>
    <w:rsid w:val="006C6489"/>
    <w:rsid w:val="006E4ED1"/>
    <w:rsid w:val="006E713A"/>
    <w:rsid w:val="0070780D"/>
    <w:rsid w:val="00736087"/>
    <w:rsid w:val="00741B80"/>
    <w:rsid w:val="0074403C"/>
    <w:rsid w:val="0075398E"/>
    <w:rsid w:val="007564FF"/>
    <w:rsid w:val="007613D0"/>
    <w:rsid w:val="0076485D"/>
    <w:rsid w:val="00780D11"/>
    <w:rsid w:val="00783247"/>
    <w:rsid w:val="007A190A"/>
    <w:rsid w:val="007A5818"/>
    <w:rsid w:val="007B11C4"/>
    <w:rsid w:val="007E13CD"/>
    <w:rsid w:val="007E2D2F"/>
    <w:rsid w:val="007E6C65"/>
    <w:rsid w:val="007F0FF9"/>
    <w:rsid w:val="00801C30"/>
    <w:rsid w:val="00820895"/>
    <w:rsid w:val="00833587"/>
    <w:rsid w:val="00837D01"/>
    <w:rsid w:val="00840223"/>
    <w:rsid w:val="0084215C"/>
    <w:rsid w:val="008549F1"/>
    <w:rsid w:val="008612CA"/>
    <w:rsid w:val="00873C59"/>
    <w:rsid w:val="00884A8C"/>
    <w:rsid w:val="00893859"/>
    <w:rsid w:val="008A14B4"/>
    <w:rsid w:val="008B3527"/>
    <w:rsid w:val="008B474E"/>
    <w:rsid w:val="008D2AD6"/>
    <w:rsid w:val="008E5BCC"/>
    <w:rsid w:val="008E6074"/>
    <w:rsid w:val="008F0875"/>
    <w:rsid w:val="009012A1"/>
    <w:rsid w:val="009103F4"/>
    <w:rsid w:val="00915FB6"/>
    <w:rsid w:val="00917BBA"/>
    <w:rsid w:val="00917EAB"/>
    <w:rsid w:val="0092670E"/>
    <w:rsid w:val="009446B7"/>
    <w:rsid w:val="009460C6"/>
    <w:rsid w:val="00953665"/>
    <w:rsid w:val="00962AB9"/>
    <w:rsid w:val="0096458E"/>
    <w:rsid w:val="00965394"/>
    <w:rsid w:val="00967C13"/>
    <w:rsid w:val="00973698"/>
    <w:rsid w:val="009828D2"/>
    <w:rsid w:val="00996738"/>
    <w:rsid w:val="00996886"/>
    <w:rsid w:val="009A26BE"/>
    <w:rsid w:val="009C3E17"/>
    <w:rsid w:val="009D5D7E"/>
    <w:rsid w:val="009F6083"/>
    <w:rsid w:val="009F680B"/>
    <w:rsid w:val="009F7026"/>
    <w:rsid w:val="009F77BA"/>
    <w:rsid w:val="00A15141"/>
    <w:rsid w:val="00A15665"/>
    <w:rsid w:val="00A212A3"/>
    <w:rsid w:val="00A37DB4"/>
    <w:rsid w:val="00A5616F"/>
    <w:rsid w:val="00A71944"/>
    <w:rsid w:val="00A76A82"/>
    <w:rsid w:val="00A7754E"/>
    <w:rsid w:val="00A8351E"/>
    <w:rsid w:val="00A900BA"/>
    <w:rsid w:val="00A92E98"/>
    <w:rsid w:val="00AA0F43"/>
    <w:rsid w:val="00AB610D"/>
    <w:rsid w:val="00AC671D"/>
    <w:rsid w:val="00AD1ADC"/>
    <w:rsid w:val="00AE3397"/>
    <w:rsid w:val="00AE37E7"/>
    <w:rsid w:val="00AF363D"/>
    <w:rsid w:val="00B0428F"/>
    <w:rsid w:val="00B15739"/>
    <w:rsid w:val="00B2004C"/>
    <w:rsid w:val="00B27EF6"/>
    <w:rsid w:val="00B326A8"/>
    <w:rsid w:val="00B4061C"/>
    <w:rsid w:val="00B40A44"/>
    <w:rsid w:val="00B41B60"/>
    <w:rsid w:val="00B41D08"/>
    <w:rsid w:val="00B81E60"/>
    <w:rsid w:val="00BA0158"/>
    <w:rsid w:val="00BC0EDB"/>
    <w:rsid w:val="00BC119C"/>
    <w:rsid w:val="00BE1327"/>
    <w:rsid w:val="00BE6531"/>
    <w:rsid w:val="00BF16A7"/>
    <w:rsid w:val="00C074F3"/>
    <w:rsid w:val="00C240AE"/>
    <w:rsid w:val="00C4078A"/>
    <w:rsid w:val="00C41681"/>
    <w:rsid w:val="00C74A77"/>
    <w:rsid w:val="00C74B32"/>
    <w:rsid w:val="00C80075"/>
    <w:rsid w:val="00C9487E"/>
    <w:rsid w:val="00C9763F"/>
    <w:rsid w:val="00CA3C5F"/>
    <w:rsid w:val="00CB1E8D"/>
    <w:rsid w:val="00CD66D6"/>
    <w:rsid w:val="00CE027B"/>
    <w:rsid w:val="00D03602"/>
    <w:rsid w:val="00D05D00"/>
    <w:rsid w:val="00D07A96"/>
    <w:rsid w:val="00D1127E"/>
    <w:rsid w:val="00D11AB3"/>
    <w:rsid w:val="00D134B0"/>
    <w:rsid w:val="00D17E46"/>
    <w:rsid w:val="00D26148"/>
    <w:rsid w:val="00D26CEF"/>
    <w:rsid w:val="00D277C3"/>
    <w:rsid w:val="00D3398E"/>
    <w:rsid w:val="00D345CF"/>
    <w:rsid w:val="00D470E4"/>
    <w:rsid w:val="00D47323"/>
    <w:rsid w:val="00D47E76"/>
    <w:rsid w:val="00D518D4"/>
    <w:rsid w:val="00D51DF1"/>
    <w:rsid w:val="00D54DA6"/>
    <w:rsid w:val="00D74E7F"/>
    <w:rsid w:val="00D77C14"/>
    <w:rsid w:val="00DA631B"/>
    <w:rsid w:val="00DC1713"/>
    <w:rsid w:val="00DC625F"/>
    <w:rsid w:val="00DE3785"/>
    <w:rsid w:val="00DE43CC"/>
    <w:rsid w:val="00DF61E9"/>
    <w:rsid w:val="00E04D9D"/>
    <w:rsid w:val="00E245E9"/>
    <w:rsid w:val="00E441CE"/>
    <w:rsid w:val="00E53831"/>
    <w:rsid w:val="00E74475"/>
    <w:rsid w:val="00E909A1"/>
    <w:rsid w:val="00E96524"/>
    <w:rsid w:val="00EA541F"/>
    <w:rsid w:val="00EA60A5"/>
    <w:rsid w:val="00EB1A37"/>
    <w:rsid w:val="00EC34F2"/>
    <w:rsid w:val="00EC6244"/>
    <w:rsid w:val="00ED2916"/>
    <w:rsid w:val="00EF342E"/>
    <w:rsid w:val="00F03D5E"/>
    <w:rsid w:val="00F11F5D"/>
    <w:rsid w:val="00F242C0"/>
    <w:rsid w:val="00F32DB9"/>
    <w:rsid w:val="00F34A38"/>
    <w:rsid w:val="00F444C5"/>
    <w:rsid w:val="00F45694"/>
    <w:rsid w:val="00F54CDF"/>
    <w:rsid w:val="00F55C15"/>
    <w:rsid w:val="00F81AC3"/>
    <w:rsid w:val="00FA4BFE"/>
    <w:rsid w:val="00FC0040"/>
    <w:rsid w:val="00FC1310"/>
    <w:rsid w:val="00FC5E12"/>
    <w:rsid w:val="00FD020E"/>
    <w:rsid w:val="00FD33DC"/>
    <w:rsid w:val="00FD7459"/>
    <w:rsid w:val="00FE254F"/>
    <w:rsid w:val="00FE40CF"/>
    <w:rsid w:val="00FE6EAB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F42B"/>
  <w15:chartTrackingRefBased/>
  <w15:docId w15:val="{8BA117E0-1E45-47CD-90D9-77B06FBD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223"/>
  </w:style>
  <w:style w:type="paragraph" w:styleId="Footer">
    <w:name w:val="footer"/>
    <w:basedOn w:val="Normal"/>
    <w:link w:val="FooterChar"/>
    <w:uiPriority w:val="99"/>
    <w:unhideWhenUsed/>
    <w:rsid w:val="0084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223"/>
  </w:style>
  <w:style w:type="paragraph" w:styleId="BalloonText">
    <w:name w:val="Balloon Text"/>
    <w:basedOn w:val="Normal"/>
    <w:link w:val="BalloonTextChar"/>
    <w:uiPriority w:val="99"/>
    <w:semiHidden/>
    <w:unhideWhenUsed/>
    <w:rsid w:val="00445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12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35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1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swer1">
    <w:name w:val="answer1"/>
    <w:basedOn w:val="DefaultParagraphFont"/>
    <w:rsid w:val="0063684B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8275-6119-44D7-BB2C-5DE046FB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Kellie A</dc:creator>
  <cp:keywords/>
  <dc:description/>
  <cp:lastModifiedBy>Larsen, Kellie A</cp:lastModifiedBy>
  <cp:revision>2</cp:revision>
  <cp:lastPrinted>2025-06-05T16:47:00Z</cp:lastPrinted>
  <dcterms:created xsi:type="dcterms:W3CDTF">2026-04-29T17:58:00Z</dcterms:created>
  <dcterms:modified xsi:type="dcterms:W3CDTF">2026-04-29T17:58:00Z</dcterms:modified>
</cp:coreProperties>
</file>